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B40B" w14:textId="1BC1CE68" w:rsidR="003E4C81" w:rsidRDefault="003E4C81" w:rsidP="003E4C81">
      <w:pPr>
        <w:pStyle w:val="Head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51825D9" wp14:editId="21ECEBA8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83AA3F" w14:textId="2F26F640" w:rsidR="003E4C81" w:rsidRPr="00F42211" w:rsidRDefault="003E4C81" w:rsidP="003E4C81">
      <w:pPr>
        <w:pStyle w:val="Header"/>
        <w:rPr>
          <w:rFonts w:ascii="Arial" w:hAnsi="Arial" w:cs="Arial"/>
          <w:b/>
          <w:bCs/>
        </w:rPr>
      </w:pPr>
      <w:r w:rsidRPr="00F42211">
        <w:rPr>
          <w:rFonts w:ascii="Arial" w:hAnsi="Arial" w:cs="Arial"/>
          <w:b/>
          <w:bCs/>
          <w:sz w:val="28"/>
          <w:szCs w:val="28"/>
        </w:rPr>
        <w:t>Worksheet – Legislation in the science sector</w:t>
      </w:r>
    </w:p>
    <w:p w14:paraId="206A8356" w14:textId="428152FB" w:rsidR="00A535CB" w:rsidRDefault="00A535CB">
      <w:pPr>
        <w:rPr>
          <w:rFonts w:ascii="Arial" w:hAnsi="Arial" w:cs="Arial"/>
          <w:b/>
          <w:noProof/>
          <w:sz w:val="28"/>
          <w:lang w:eastAsia="en-GB"/>
        </w:rPr>
      </w:pPr>
    </w:p>
    <w:p w14:paraId="7659443E" w14:textId="01678956" w:rsidR="00A535CB" w:rsidRDefault="00A535CB">
      <w:pPr>
        <w:rPr>
          <w:rFonts w:ascii="Arial" w:hAnsi="Arial" w:cs="Arial"/>
          <w:b/>
          <w:noProof/>
          <w:sz w:val="28"/>
          <w:lang w:eastAsia="en-GB"/>
        </w:rPr>
      </w:pPr>
      <w:r>
        <w:rPr>
          <w:rFonts w:ascii="Arial" w:hAnsi="Arial" w:cs="Arial"/>
          <w:b/>
          <w:noProof/>
          <w:sz w:val="28"/>
          <w:lang w:eastAsia="en-GB"/>
        </w:rPr>
        <w:t>Activity 1</w:t>
      </w:r>
    </w:p>
    <w:p w14:paraId="219AF99C" w14:textId="77777777" w:rsidR="00CC440C" w:rsidRPr="00CC440C" w:rsidRDefault="00CC440C" w:rsidP="00CC440C">
      <w:pPr>
        <w:rPr>
          <w:rFonts w:ascii="Arial" w:hAnsi="Arial" w:cs="Arial"/>
          <w:noProof/>
          <w:sz w:val="24"/>
          <w:lang w:eastAsia="en-GB"/>
        </w:rPr>
      </w:pPr>
      <w:r w:rsidRPr="00CC440C">
        <w:rPr>
          <w:rFonts w:ascii="Arial" w:hAnsi="Arial" w:cs="Arial"/>
          <w:noProof/>
          <w:sz w:val="24"/>
          <w:lang w:eastAsia="en-GB"/>
        </w:rPr>
        <w:t>The names of pieces of legislation and their descriptions have been mixed up in the table below.</w:t>
      </w:r>
    </w:p>
    <w:p w14:paraId="0B83808F" w14:textId="484D367B" w:rsidR="00AF7356" w:rsidRDefault="00CC440C">
      <w:pPr>
        <w:rPr>
          <w:rFonts w:ascii="Arial" w:hAnsi="Arial" w:cs="Arial"/>
          <w:noProof/>
          <w:sz w:val="24"/>
          <w:lang w:eastAsia="en-GB"/>
        </w:rPr>
      </w:pPr>
      <w:r w:rsidRPr="00CC440C">
        <w:rPr>
          <w:rFonts w:ascii="Arial" w:hAnsi="Arial" w:cs="Arial"/>
          <w:noProof/>
          <w:sz w:val="24"/>
          <w:lang w:eastAsia="en-GB"/>
        </w:rPr>
        <w:t xml:space="preserve">Match the correct title </w:t>
      </w:r>
      <w:r>
        <w:rPr>
          <w:rFonts w:ascii="Arial" w:hAnsi="Arial" w:cs="Arial"/>
          <w:noProof/>
          <w:sz w:val="24"/>
          <w:lang w:eastAsia="en-GB"/>
        </w:rPr>
        <w:t>with</w:t>
      </w:r>
      <w:r w:rsidRPr="00CC440C">
        <w:rPr>
          <w:rFonts w:ascii="Arial" w:hAnsi="Arial" w:cs="Arial"/>
          <w:noProof/>
          <w:sz w:val="24"/>
          <w:lang w:eastAsia="en-GB"/>
        </w:rPr>
        <w:t xml:space="preserve"> the description of what the regulation covers.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4508"/>
        <w:gridCol w:w="4508"/>
      </w:tblGrid>
      <w:tr w:rsidR="00AF7356" w14:paraId="7F13789D" w14:textId="77777777" w:rsidTr="382EAF29">
        <w:tc>
          <w:tcPr>
            <w:tcW w:w="4508" w:type="dxa"/>
          </w:tcPr>
          <w:p w14:paraId="1A63E87B" w14:textId="77777777" w:rsidR="00AF7356" w:rsidRPr="008E3F3A" w:rsidRDefault="00AF7356" w:rsidP="00AF735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E3F3A">
              <w:rPr>
                <w:rFonts w:ascii="Arial" w:hAnsi="Arial" w:cs="Arial"/>
                <w:b/>
                <w:sz w:val="24"/>
                <w:szCs w:val="24"/>
              </w:rPr>
              <w:t>Legislation</w:t>
            </w:r>
          </w:p>
          <w:p w14:paraId="5067558B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27499388" w14:textId="05DA8271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</w:tr>
      <w:tr w:rsidR="00AF7356" w14:paraId="7542F0FC" w14:textId="77777777" w:rsidTr="382EAF29">
        <w:tc>
          <w:tcPr>
            <w:tcW w:w="4508" w:type="dxa"/>
          </w:tcPr>
          <w:p w14:paraId="3BF9BF46" w14:textId="313D6EA3" w:rsidR="00AF7356" w:rsidRDefault="00AF7356" w:rsidP="00C4325B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416730A4" w14:textId="552FF2BC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Outlines the steps an employer must reasonably take to ensure </w:t>
            </w:r>
            <w:r w:rsidR="00CC440C">
              <w:rPr>
                <w:rFonts w:ascii="Arial" w:hAnsi="Arial" w:cs="Arial"/>
                <w:sz w:val="24"/>
                <w:szCs w:val="24"/>
              </w:rPr>
              <w:t xml:space="preserve">that </w:t>
            </w:r>
            <w:r w:rsidRPr="008E3F3A">
              <w:rPr>
                <w:rFonts w:ascii="Arial" w:hAnsi="Arial" w:cs="Arial"/>
                <w:sz w:val="24"/>
                <w:szCs w:val="24"/>
              </w:rPr>
              <w:t>the health, safety and welfare of employees is maintained whil</w:t>
            </w:r>
            <w:r w:rsidR="00CC440C">
              <w:rPr>
                <w:rFonts w:ascii="Arial" w:hAnsi="Arial" w:cs="Arial"/>
                <w:sz w:val="24"/>
                <w:szCs w:val="24"/>
              </w:rPr>
              <w:t>e</w:t>
            </w:r>
            <w:r w:rsidRPr="008E3F3A">
              <w:rPr>
                <w:rFonts w:ascii="Arial" w:hAnsi="Arial" w:cs="Arial"/>
                <w:sz w:val="24"/>
                <w:szCs w:val="24"/>
              </w:rPr>
              <w:t xml:space="preserve"> at their place of work</w:t>
            </w:r>
            <w:r w:rsidR="00CC440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72BC3A2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1EF4AF2C" w14:textId="77777777" w:rsidTr="382EAF29">
        <w:tc>
          <w:tcPr>
            <w:tcW w:w="4508" w:type="dxa"/>
          </w:tcPr>
          <w:p w14:paraId="5A8B7275" w14:textId="1CCA27C7" w:rsidR="00AF7356" w:rsidRDefault="00AF7356" w:rsidP="00C4325B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5D8C0CB9" w14:textId="6870E643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Aim</w:t>
            </w:r>
            <w:r w:rsidR="005F1CD5">
              <w:rPr>
                <w:rFonts w:ascii="Arial" w:hAnsi="Arial" w:cs="Arial"/>
                <w:sz w:val="24"/>
                <w:szCs w:val="24"/>
              </w:rPr>
              <w:t xml:space="preserve">ed at reducing </w:t>
            </w:r>
            <w:r w:rsidRPr="008E3F3A">
              <w:rPr>
                <w:rFonts w:ascii="Arial" w:hAnsi="Arial" w:cs="Arial"/>
                <w:sz w:val="24"/>
                <w:szCs w:val="24"/>
              </w:rPr>
              <w:t xml:space="preserve">the number and severity of accidents in the workplace through </w:t>
            </w:r>
            <w:r w:rsidR="00CC440C">
              <w:rPr>
                <w:rFonts w:ascii="Arial" w:hAnsi="Arial" w:cs="Arial"/>
                <w:sz w:val="24"/>
                <w:szCs w:val="24"/>
              </w:rPr>
              <w:t xml:space="preserve">risk </w:t>
            </w:r>
            <w:r w:rsidRPr="008E3F3A">
              <w:rPr>
                <w:rFonts w:ascii="Arial" w:hAnsi="Arial" w:cs="Arial"/>
                <w:sz w:val="24"/>
                <w:szCs w:val="24"/>
              </w:rPr>
              <w:t>assessment and management</w:t>
            </w:r>
            <w:r w:rsidR="00CC440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2B2D02A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782D3BED" w14:textId="77777777" w:rsidTr="382EAF29">
        <w:tc>
          <w:tcPr>
            <w:tcW w:w="4508" w:type="dxa"/>
          </w:tcPr>
          <w:p w14:paraId="4AC30E64" w14:textId="1264B87D" w:rsidR="00AF7356" w:rsidRDefault="00AF7356" w:rsidP="00C4325B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4DF8E84B" w14:textId="4E3E7D45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382EAF29">
              <w:rPr>
                <w:rFonts w:ascii="Arial" w:hAnsi="Arial" w:cs="Arial"/>
                <w:sz w:val="24"/>
                <w:szCs w:val="24"/>
              </w:rPr>
              <w:t>Defines employer responsibilities to provide appropriate personal protective equipment to reduce harm to employees, visitors and clients.</w:t>
            </w:r>
          </w:p>
          <w:p w14:paraId="380BF3A9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6028901F" w14:textId="77777777" w:rsidTr="382EAF29">
        <w:tc>
          <w:tcPr>
            <w:tcW w:w="4508" w:type="dxa"/>
          </w:tcPr>
          <w:p w14:paraId="432316B4" w14:textId="3D0659EB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1ACDF6B5" w14:textId="7268A1E4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The regulations require employers to prevent or reduce the exposure of employees to substances which are hazardous to health</w:t>
            </w:r>
            <w:r w:rsidR="00CC440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6B33386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14:paraId="342AC4B8" w14:textId="794B3EC0" w:rsidR="00C4325B" w:rsidRDefault="00C4325B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5418E5EA" w14:textId="77777777" w:rsidTr="382EAF29">
        <w:tc>
          <w:tcPr>
            <w:tcW w:w="4508" w:type="dxa"/>
          </w:tcPr>
          <w:p w14:paraId="3A014F75" w14:textId="37B4634A" w:rsidR="00AF7356" w:rsidRDefault="00AF7356" w:rsidP="00C4325B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0A5266A5" w14:textId="4AFB001C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382EAF29">
              <w:rPr>
                <w:rFonts w:ascii="Arial" w:hAnsi="Arial" w:cs="Arial"/>
                <w:sz w:val="24"/>
                <w:szCs w:val="24"/>
              </w:rPr>
              <w:t>Employers are legally obliged to assess and minimise the risk to employee health involved in the manual handling, moving and positioning of objects</w:t>
            </w:r>
            <w:r w:rsidR="00CC440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389113" w14:textId="77777777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5217E4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0EFCB2C6" w14:textId="77777777" w:rsidTr="382EAF29">
        <w:tc>
          <w:tcPr>
            <w:tcW w:w="4508" w:type="dxa"/>
          </w:tcPr>
          <w:p w14:paraId="110B5741" w14:textId="1EFAAB65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249DFD4A" w14:textId="46A899F8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Places a requirement on employers to ensure protection for workers from the health risk</w:t>
            </w:r>
            <w:r w:rsidR="00CC440C">
              <w:rPr>
                <w:rFonts w:ascii="Arial" w:hAnsi="Arial" w:cs="Arial"/>
                <w:sz w:val="24"/>
                <w:szCs w:val="24"/>
              </w:rPr>
              <w:t>s</w:t>
            </w:r>
            <w:r w:rsidRPr="008E3F3A">
              <w:rPr>
                <w:rFonts w:ascii="Arial" w:hAnsi="Arial" w:cs="Arial"/>
                <w:sz w:val="24"/>
                <w:szCs w:val="24"/>
              </w:rPr>
              <w:t xml:space="preserve"> associated with using display screen equipment</w:t>
            </w:r>
            <w:r w:rsidR="00CC440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B1F0D49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35C0EF28" w14:textId="77777777" w:rsidTr="382EAF29">
        <w:tc>
          <w:tcPr>
            <w:tcW w:w="4508" w:type="dxa"/>
          </w:tcPr>
          <w:p w14:paraId="49B1A455" w14:textId="118E0BA6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1546A524" w14:textId="003A3AA0" w:rsidR="00AF7356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Reduce the amount of electronic and electrical equipment incinerated or sent to landfill. Businesses should store and correctly transport electrical waste</w:t>
            </w:r>
            <w:r w:rsidR="00CC440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EFA331C" w14:textId="03ACBFCC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75977381" w14:textId="77777777" w:rsidTr="382EAF29">
        <w:tc>
          <w:tcPr>
            <w:tcW w:w="4508" w:type="dxa"/>
          </w:tcPr>
          <w:p w14:paraId="2FE04319" w14:textId="6CDD00A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0F1C71A6" w14:textId="2E96A599" w:rsidR="00AF7356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382EAF29">
              <w:rPr>
                <w:rFonts w:ascii="Arial" w:hAnsi="Arial" w:cs="Arial"/>
                <w:sz w:val="24"/>
                <w:szCs w:val="24"/>
              </w:rPr>
              <w:t>Defines employer duties to report serious workplace accidents, occupational diseases and specified dangerous occurrences (</w:t>
            </w:r>
            <w:r w:rsidR="00CC440C">
              <w:rPr>
                <w:rFonts w:ascii="Arial" w:hAnsi="Arial" w:cs="Arial"/>
                <w:sz w:val="24"/>
                <w:szCs w:val="24"/>
              </w:rPr>
              <w:t>“</w:t>
            </w:r>
            <w:r w:rsidRPr="382EAF29">
              <w:rPr>
                <w:rFonts w:ascii="Arial" w:hAnsi="Arial" w:cs="Arial"/>
                <w:sz w:val="24"/>
                <w:szCs w:val="24"/>
              </w:rPr>
              <w:t>near misses</w:t>
            </w:r>
            <w:r w:rsidR="00CC440C">
              <w:rPr>
                <w:rFonts w:ascii="Arial" w:hAnsi="Arial" w:cs="Arial"/>
                <w:sz w:val="24"/>
                <w:szCs w:val="24"/>
              </w:rPr>
              <w:t>”</w:t>
            </w:r>
            <w:r w:rsidRPr="382EAF29">
              <w:rPr>
                <w:rFonts w:ascii="Arial" w:hAnsi="Arial" w:cs="Arial"/>
                <w:sz w:val="24"/>
                <w:szCs w:val="24"/>
              </w:rPr>
              <w:t>)</w:t>
            </w:r>
            <w:r w:rsidR="00CC440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97AE7E7" w14:textId="13466850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4C20E7A8" w14:textId="77777777" w:rsidTr="382EAF29">
        <w:tc>
          <w:tcPr>
            <w:tcW w:w="4508" w:type="dxa"/>
          </w:tcPr>
          <w:p w14:paraId="5021E6DE" w14:textId="7B9DA370" w:rsidR="00AF7356" w:rsidRDefault="00AF7356" w:rsidP="00C4325B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37D50549" w14:textId="645BB5CC" w:rsidR="00AF7356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To reduce death, damage and injury caused by fire by placing legal responsibilities on employers for fire</w:t>
            </w:r>
            <w:r w:rsidR="00CC440C">
              <w:rPr>
                <w:rFonts w:ascii="Arial" w:hAnsi="Arial" w:cs="Arial"/>
                <w:sz w:val="24"/>
                <w:szCs w:val="24"/>
              </w:rPr>
              <w:t>-</w:t>
            </w:r>
            <w:r w:rsidRPr="008E3F3A">
              <w:rPr>
                <w:rFonts w:ascii="Arial" w:hAnsi="Arial" w:cs="Arial"/>
                <w:sz w:val="24"/>
                <w:szCs w:val="24"/>
              </w:rPr>
              <w:t>risk assessment. All organisations are required to have procedures for evacuation in the event of a fire</w:t>
            </w:r>
            <w:r w:rsidR="00CC440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A2C584" w14:textId="5140A3B4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0C733E97" w14:textId="77777777" w:rsidTr="382EAF29">
        <w:tc>
          <w:tcPr>
            <w:tcW w:w="4508" w:type="dxa"/>
          </w:tcPr>
          <w:p w14:paraId="68076B7F" w14:textId="40871FDC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4F84D76A" w14:textId="7B8EC34D" w:rsidR="00AF7356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Regulation and control of transit, import and export of waste and the prevention, reduction and elimination of pollution caused by waste</w:t>
            </w:r>
            <w:r w:rsidR="00CC440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FB3E5C3" w14:textId="023893A5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2AC8A63A" w14:textId="77777777" w:rsidTr="382EAF29">
        <w:tc>
          <w:tcPr>
            <w:tcW w:w="4508" w:type="dxa"/>
          </w:tcPr>
          <w:p w14:paraId="2D02BB8E" w14:textId="1ADE107E" w:rsidR="00AF7356" w:rsidRDefault="00AF7356" w:rsidP="00C4325B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23C7F684" w14:textId="5B68A3D3" w:rsidR="00AF7356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Provides for the improved control of pollution to the air, water and land by regulating the management of waste and the control of emissions</w:t>
            </w:r>
            <w:r w:rsidR="00CC440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CE203E9" w14:textId="3648D960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5D8C1EAB" w14:textId="77777777" w:rsidTr="382EAF29">
        <w:tc>
          <w:tcPr>
            <w:tcW w:w="4508" w:type="dxa"/>
          </w:tcPr>
          <w:p w14:paraId="1BD7D7B8" w14:textId="542B75E2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0FAF6A40" w14:textId="1BAD7A0E" w:rsidR="00AF7356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Controls the storage, transport and disposal of hazardous waste to ensure it is appropriately managed and </w:t>
            </w:r>
            <w:r w:rsidR="00CC440C">
              <w:rPr>
                <w:rFonts w:ascii="Arial" w:hAnsi="Arial" w:cs="Arial"/>
                <w:sz w:val="24"/>
                <w:szCs w:val="24"/>
              </w:rPr>
              <w:t xml:space="preserve">that </w:t>
            </w:r>
            <w:r w:rsidRPr="008E3F3A">
              <w:rPr>
                <w:rFonts w:ascii="Arial" w:hAnsi="Arial" w:cs="Arial"/>
                <w:sz w:val="24"/>
                <w:szCs w:val="24"/>
              </w:rPr>
              <w:t>risks are minimised</w:t>
            </w:r>
            <w:r w:rsidR="00CC440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27B63DE" w14:textId="4948FA19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</w:tbl>
    <w:p w14:paraId="43097743" w14:textId="77777777" w:rsidR="00AF7356" w:rsidRDefault="00AF7356">
      <w:pPr>
        <w:rPr>
          <w:rFonts w:ascii="Arial" w:hAnsi="Arial" w:cs="Arial"/>
          <w:noProof/>
          <w:sz w:val="24"/>
          <w:lang w:eastAsia="en-GB"/>
        </w:rPr>
      </w:pPr>
    </w:p>
    <w:p w14:paraId="5B7FC467" w14:textId="77777777" w:rsidR="00AF7356" w:rsidRPr="00A535CB" w:rsidRDefault="00AF7356">
      <w:pPr>
        <w:rPr>
          <w:rFonts w:ascii="Arial" w:hAnsi="Arial" w:cs="Arial"/>
          <w:noProof/>
          <w:sz w:val="24"/>
          <w:lang w:eastAsia="en-GB"/>
        </w:rPr>
      </w:pPr>
    </w:p>
    <w:p w14:paraId="6EE2498A" w14:textId="77FC1A7B" w:rsidR="00A535CB" w:rsidRDefault="00A535CB">
      <w:pPr>
        <w:rPr>
          <w:rFonts w:ascii="Arial" w:hAnsi="Arial" w:cs="Arial"/>
          <w:b/>
          <w:sz w:val="28"/>
        </w:rPr>
      </w:pPr>
    </w:p>
    <w:p w14:paraId="1D90DC51" w14:textId="77777777" w:rsidR="00A535CB" w:rsidRDefault="00A535CB">
      <w:pPr>
        <w:rPr>
          <w:rFonts w:ascii="Arial" w:hAnsi="Arial" w:cs="Arial"/>
          <w:b/>
          <w:sz w:val="28"/>
        </w:rPr>
      </w:pPr>
    </w:p>
    <w:p w14:paraId="1848D173" w14:textId="0DD73E01" w:rsidR="004F37D1" w:rsidRDefault="004F37D1">
      <w:pPr>
        <w:rPr>
          <w:rFonts w:ascii="Arial" w:hAnsi="Arial" w:cs="Arial"/>
          <w:b/>
          <w:sz w:val="28"/>
        </w:rPr>
      </w:pPr>
    </w:p>
    <w:p w14:paraId="157263D0" w14:textId="5D4AAD8B" w:rsidR="003E4C81" w:rsidRDefault="003E4C81">
      <w:pPr>
        <w:rPr>
          <w:rFonts w:ascii="Arial" w:hAnsi="Arial" w:cs="Arial"/>
          <w:b/>
          <w:sz w:val="28"/>
        </w:rPr>
      </w:pPr>
    </w:p>
    <w:p w14:paraId="14F0A4C9" w14:textId="6EEE6D16" w:rsidR="003E4C81" w:rsidRDefault="003E4C81">
      <w:pPr>
        <w:rPr>
          <w:rFonts w:ascii="Arial" w:hAnsi="Arial" w:cs="Arial"/>
          <w:b/>
          <w:sz w:val="28"/>
        </w:rPr>
      </w:pPr>
    </w:p>
    <w:p w14:paraId="4BDBDC6D" w14:textId="4CA4301E" w:rsidR="003E4C81" w:rsidRDefault="003E4C81">
      <w:pPr>
        <w:rPr>
          <w:rFonts w:ascii="Arial" w:hAnsi="Arial" w:cs="Arial"/>
          <w:b/>
          <w:sz w:val="28"/>
        </w:rPr>
      </w:pPr>
    </w:p>
    <w:p w14:paraId="51D6C5AA" w14:textId="3769F1A3" w:rsidR="003E4C81" w:rsidRDefault="003E4C81">
      <w:pPr>
        <w:rPr>
          <w:rFonts w:ascii="Arial" w:hAnsi="Arial" w:cs="Arial"/>
          <w:b/>
          <w:sz w:val="28"/>
        </w:rPr>
      </w:pPr>
    </w:p>
    <w:p w14:paraId="5A9F14DE" w14:textId="48050AD0" w:rsidR="003E4C81" w:rsidRPr="004F37D1" w:rsidRDefault="003E4C81">
      <w:pPr>
        <w:rPr>
          <w:rFonts w:ascii="Arial" w:hAnsi="Arial" w:cs="Arial"/>
          <w:b/>
          <w:sz w:val="28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 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sectPr w:rsidR="003E4C81" w:rsidRPr="004F37D1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87782" w14:textId="77777777" w:rsidR="00520A76" w:rsidRDefault="00520A76" w:rsidP="004F37D1">
      <w:pPr>
        <w:spacing w:after="0" w:line="240" w:lineRule="auto"/>
      </w:pPr>
      <w:r>
        <w:separator/>
      </w:r>
    </w:p>
  </w:endnote>
  <w:endnote w:type="continuationSeparator" w:id="0">
    <w:p w14:paraId="546A75DD" w14:textId="77777777" w:rsidR="00520A76" w:rsidRDefault="00520A76" w:rsidP="004F3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62808" w14:textId="77777777" w:rsidR="00520A76" w:rsidRDefault="00520A76" w:rsidP="004F37D1">
      <w:pPr>
        <w:spacing w:after="0" w:line="240" w:lineRule="auto"/>
      </w:pPr>
      <w:r>
        <w:separator/>
      </w:r>
    </w:p>
  </w:footnote>
  <w:footnote w:type="continuationSeparator" w:id="0">
    <w:p w14:paraId="21421510" w14:textId="77777777" w:rsidR="00520A76" w:rsidRDefault="00520A76" w:rsidP="004F3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5BC8" w14:textId="13D1AD55" w:rsidR="00A535CB" w:rsidRDefault="00F42211">
    <w:pPr>
      <w:pStyle w:val="Header"/>
    </w:pPr>
    <w:r>
      <w:ptab w:relativeTo="margin" w:alignment="right" w:leader="none"/>
    </w:r>
  </w:p>
  <w:p w14:paraId="27310131" w14:textId="77777777" w:rsidR="00A535CB" w:rsidRDefault="00A535C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E09"/>
    <w:multiLevelType w:val="hybridMultilevel"/>
    <w:tmpl w:val="0F186E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5612CD9"/>
    <w:multiLevelType w:val="hybridMultilevel"/>
    <w:tmpl w:val="90FA5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6F472F"/>
    <w:multiLevelType w:val="hybridMultilevel"/>
    <w:tmpl w:val="2EDAA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E3DDC"/>
    <w:multiLevelType w:val="hybridMultilevel"/>
    <w:tmpl w:val="B98A5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65442"/>
    <w:multiLevelType w:val="hybridMultilevel"/>
    <w:tmpl w:val="4A0641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230368">
    <w:abstractNumId w:val="1"/>
  </w:num>
  <w:num w:numId="2" w16cid:durableId="1444619095">
    <w:abstractNumId w:val="3"/>
  </w:num>
  <w:num w:numId="3" w16cid:durableId="1107776887">
    <w:abstractNumId w:val="2"/>
  </w:num>
  <w:num w:numId="4" w16cid:durableId="1100297247">
    <w:abstractNumId w:val="0"/>
  </w:num>
  <w:num w:numId="5" w16cid:durableId="17917837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7D1"/>
    <w:rsid w:val="00000113"/>
    <w:rsid w:val="00010635"/>
    <w:rsid w:val="001D353C"/>
    <w:rsid w:val="002B13B3"/>
    <w:rsid w:val="00396765"/>
    <w:rsid w:val="003E4C81"/>
    <w:rsid w:val="004F37D1"/>
    <w:rsid w:val="00520A76"/>
    <w:rsid w:val="005401E5"/>
    <w:rsid w:val="005E025C"/>
    <w:rsid w:val="005F1CD5"/>
    <w:rsid w:val="00696FC2"/>
    <w:rsid w:val="008A7EDF"/>
    <w:rsid w:val="008B3589"/>
    <w:rsid w:val="00A535CB"/>
    <w:rsid w:val="00A53D1F"/>
    <w:rsid w:val="00AF7356"/>
    <w:rsid w:val="00BE40AA"/>
    <w:rsid w:val="00C4325B"/>
    <w:rsid w:val="00C83F19"/>
    <w:rsid w:val="00CC440C"/>
    <w:rsid w:val="00CF7299"/>
    <w:rsid w:val="00D02F34"/>
    <w:rsid w:val="00D40B8E"/>
    <w:rsid w:val="00D75055"/>
    <w:rsid w:val="00E032EE"/>
    <w:rsid w:val="00E500F1"/>
    <w:rsid w:val="00EB3A97"/>
    <w:rsid w:val="00EB61B8"/>
    <w:rsid w:val="00ED7B73"/>
    <w:rsid w:val="00F40783"/>
    <w:rsid w:val="00F42211"/>
    <w:rsid w:val="00FD5F17"/>
    <w:rsid w:val="382EAF29"/>
    <w:rsid w:val="4135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39EA6"/>
  <w15:chartTrackingRefBased/>
  <w15:docId w15:val="{5B91D124-E893-435D-B91A-A8E2787D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7D1"/>
  </w:style>
  <w:style w:type="paragraph" w:styleId="Footer">
    <w:name w:val="footer"/>
    <w:basedOn w:val="Normal"/>
    <w:link w:val="Foot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7D1"/>
  </w:style>
  <w:style w:type="paragraph" w:styleId="ListParagraph">
    <w:name w:val="List Paragraph"/>
    <w:basedOn w:val="Normal"/>
    <w:uiPriority w:val="34"/>
    <w:qFormat/>
    <w:rsid w:val="004F37D1"/>
    <w:pPr>
      <w:ind w:left="720"/>
      <w:contextualSpacing/>
    </w:pPr>
  </w:style>
  <w:style w:type="table" w:styleId="TableGrid">
    <w:name w:val="Table Grid"/>
    <w:basedOn w:val="TableNormal"/>
    <w:uiPriority w:val="39"/>
    <w:rsid w:val="00A5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53D1F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3E4C81"/>
  </w:style>
  <w:style w:type="character" w:customStyle="1" w:styleId="eop">
    <w:name w:val="eop"/>
    <w:basedOn w:val="DefaultParagraphFont"/>
    <w:rsid w:val="003E4C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98F30FD4-5131-41F1-B85C-9C8864E44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FA42D5-FD95-4825-AB83-2F3D24394845}"/>
</file>

<file path=customXml/itemProps3.xml><?xml version="1.0" encoding="utf-8"?>
<ds:datastoreItem xmlns:ds="http://schemas.openxmlformats.org/officeDocument/2006/customXml" ds:itemID="{DBE94BF4-154B-4AD1-8DE0-743CF5AA9D8F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Preston College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CALDERBANK</dc:creator>
  <cp:keywords/>
  <dc:description/>
  <cp:lastModifiedBy>Rebecca Ferdinand</cp:lastModifiedBy>
  <cp:revision>2</cp:revision>
  <dcterms:created xsi:type="dcterms:W3CDTF">2022-10-05T14:18:00Z</dcterms:created>
  <dcterms:modified xsi:type="dcterms:W3CDTF">2022-10-05T14:18:00Z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